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DC" w:rsidRDefault="00633040" w:rsidP="0015029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1pt;margin-top:-28.15pt;width:486.25pt;height:56.15pt;z-index:251658240;v-text-anchor:middle" fillcolor="#92cddc [1944]" strokecolor="#92cddc [1944]" strokeweight="1pt">
            <v:fill opacity="51118f"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DD1F7E" w:rsidRDefault="00EB5523" w:rsidP="00EB55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rtl/>
                      <w:lang w:bidi="ar-TN"/>
                    </w:rPr>
                  </w:pPr>
                  <w:r w:rsidRPr="003870A9"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 xml:space="preserve">Etude </w:t>
                  </w:r>
                  <w:r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 xml:space="preserve">de positionnement </w:t>
                  </w:r>
                  <w:r w:rsidR="00DD1F7E"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 xml:space="preserve">sectoriel </w:t>
                  </w:r>
                  <w:r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 xml:space="preserve">stratégique </w:t>
                  </w:r>
                </w:p>
                <w:p w:rsidR="00EB5523" w:rsidRPr="003870A9" w:rsidRDefault="00DD1F7E" w:rsidP="00EB55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>G</w:t>
                  </w:r>
                  <w:r w:rsidR="00EB5523">
                    <w:rPr>
                      <w:rFonts w:asciiTheme="majorBidi" w:hAnsiTheme="majorBidi" w:cstheme="majorBidi"/>
                      <w:b/>
                      <w:bCs/>
                      <w:shadow/>
                      <w:color w:val="EC20B2"/>
                      <w:w w:val="90"/>
                      <w:kern w:val="144"/>
                      <w:position w:val="4"/>
                      <w:sz w:val="36"/>
                      <w:szCs w:val="36"/>
                      <w:lang w:bidi="ar-TN"/>
                    </w:rPr>
                    <w:t>ouvernorat de GABES</w:t>
                  </w:r>
                </w:p>
              </w:txbxContent>
            </v:textbox>
          </v:shape>
        </w:pict>
      </w:r>
    </w:p>
    <w:p w:rsidR="0015029D" w:rsidRPr="00A41608" w:rsidRDefault="0015029D" w:rsidP="00264300">
      <w:pPr>
        <w:bidi/>
        <w:spacing w:before="360" w:after="120" w:line="360" w:lineRule="auto"/>
        <w:rPr>
          <w:rFonts w:asciiTheme="majorBidi" w:hAnsiTheme="majorBidi" w:cstheme="majorBidi"/>
          <w:b/>
          <w:bCs/>
          <w:spacing w:val="-22"/>
          <w:w w:val="130"/>
          <w:sz w:val="28"/>
          <w:szCs w:val="28"/>
          <w:rtl/>
        </w:rPr>
      </w:pPr>
    </w:p>
    <w:tbl>
      <w:tblPr>
        <w:tblStyle w:val="Grilledutableau"/>
        <w:bidiVisual/>
        <w:tblW w:w="9641" w:type="dxa"/>
        <w:tblInd w:w="-177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641"/>
      </w:tblGrid>
      <w:tr w:rsidR="0015029D" w:rsidRPr="006564D3" w:rsidTr="00714E9C">
        <w:trPr>
          <w:trHeight w:val="531"/>
        </w:trPr>
        <w:tc>
          <w:tcPr>
            <w:tcW w:w="9641" w:type="dxa"/>
          </w:tcPr>
          <w:p w:rsidR="0015029D" w:rsidRPr="00A41608" w:rsidRDefault="0015029D" w:rsidP="00706714">
            <w:pPr>
              <w:bidi/>
              <w:spacing w:before="120" w:after="120" w:line="260" w:lineRule="exact"/>
              <w:jc w:val="right"/>
              <w:rPr>
                <w:rFonts w:asciiTheme="majorBidi" w:hAnsiTheme="majorBidi" w:cstheme="majorBidi"/>
                <w:b/>
                <w:bCs/>
                <w:spacing w:val="-16"/>
                <w:w w:val="130"/>
                <w:sz w:val="28"/>
                <w:szCs w:val="28"/>
                <w:rtl/>
              </w:rPr>
            </w:pPr>
            <w:r w:rsidRPr="00A41608">
              <w:rPr>
                <w:rFonts w:asciiTheme="majorBidi" w:hAnsiTheme="majorBidi" w:cstheme="majorBidi"/>
                <w:b/>
                <w:bCs/>
                <w:spacing w:val="-16"/>
                <w:w w:val="130"/>
                <w:sz w:val="28"/>
                <w:szCs w:val="28"/>
              </w:rPr>
              <w:t>Données Générales :</w:t>
            </w:r>
          </w:p>
        </w:tc>
      </w:tr>
    </w:tbl>
    <w:p w:rsidR="0015029D" w:rsidRDefault="0015029D" w:rsidP="0015029D">
      <w:pPr>
        <w:tabs>
          <w:tab w:val="left" w:pos="1635"/>
        </w:tabs>
      </w:pPr>
    </w:p>
    <w:p w:rsidR="0015029D" w:rsidRPr="007A363D" w:rsidRDefault="0015029D" w:rsidP="00714E9C">
      <w:pPr>
        <w:tabs>
          <w:tab w:val="left" w:pos="1635"/>
        </w:tabs>
        <w:ind w:left="-284"/>
        <w:rPr>
          <w:rFonts w:asciiTheme="majorBidi" w:hAnsiTheme="majorBidi" w:cstheme="majorBidi"/>
          <w:b/>
          <w:bCs/>
          <w:sz w:val="24"/>
          <w:szCs w:val="24"/>
        </w:rPr>
      </w:pPr>
      <w:r w:rsidRPr="00460B34">
        <w:rPr>
          <w:rFonts w:asciiTheme="majorBidi" w:hAnsiTheme="majorBidi" w:cstheme="majorBidi"/>
          <w:b/>
          <w:bCs/>
          <w:sz w:val="24"/>
          <w:szCs w:val="24"/>
        </w:rPr>
        <w:t>Date d’</w:t>
      </w:r>
      <w:r w:rsidR="00DD1F7E" w:rsidRPr="00460B34">
        <w:rPr>
          <w:rFonts w:asciiTheme="majorBidi" w:hAnsiTheme="majorBidi" w:cstheme="majorBidi"/>
          <w:b/>
          <w:bCs/>
          <w:sz w:val="24"/>
          <w:szCs w:val="24"/>
        </w:rPr>
        <w:t>édition</w:t>
      </w:r>
      <w:r w:rsidRPr="00460B34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86770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>
        <w:rPr>
          <w:rFonts w:asciiTheme="majorBidi" w:hAnsiTheme="majorBidi" w:cstheme="majorBidi"/>
          <w:sz w:val="24"/>
          <w:szCs w:val="24"/>
        </w:rPr>
        <w:t>Juillet</w:t>
      </w:r>
      <w:r w:rsidRPr="007A363D">
        <w:rPr>
          <w:rFonts w:asciiTheme="majorBidi" w:hAnsiTheme="majorBidi" w:cstheme="majorBidi"/>
          <w:sz w:val="24"/>
          <w:szCs w:val="24"/>
        </w:rPr>
        <w:t xml:space="preserve"> 2014. </w:t>
      </w:r>
    </w:p>
    <w:p w:rsidR="00F00CCF" w:rsidRPr="00477102" w:rsidRDefault="0015029D" w:rsidP="00714E9C">
      <w:pPr>
        <w:tabs>
          <w:tab w:val="left" w:pos="1635"/>
        </w:tabs>
        <w:ind w:left="-284"/>
        <w:rPr>
          <w:rFonts w:asciiTheme="majorBidi" w:hAnsiTheme="majorBidi" w:cstheme="majorBidi"/>
          <w:b/>
          <w:bCs/>
          <w:sz w:val="24"/>
          <w:szCs w:val="24"/>
        </w:rPr>
      </w:pPr>
      <w:r w:rsidRPr="00460B34">
        <w:rPr>
          <w:rFonts w:asciiTheme="majorBidi" w:hAnsiTheme="majorBidi" w:cstheme="majorBidi"/>
          <w:b/>
          <w:bCs/>
          <w:sz w:val="24"/>
          <w:szCs w:val="24"/>
        </w:rPr>
        <w:t>Structure de mise en œuvre </w:t>
      </w:r>
      <w:r w:rsidR="00F00CCF" w:rsidRPr="00460B34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00C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00CCF" w:rsidRPr="00477102">
        <w:rPr>
          <w:rFonts w:asciiTheme="majorBidi" w:hAnsiTheme="majorBidi" w:cstheme="majorBidi"/>
          <w:sz w:val="24"/>
          <w:szCs w:val="24"/>
        </w:rPr>
        <w:t xml:space="preserve">Office de Développement du Sud et experts dans le cadre du projet </w:t>
      </w:r>
      <w:proofErr w:type="spellStart"/>
      <w:r w:rsidR="00F00CCF" w:rsidRPr="00477102">
        <w:rPr>
          <w:rFonts w:asciiTheme="majorBidi" w:hAnsiTheme="majorBidi" w:cstheme="majorBidi"/>
          <w:sz w:val="24"/>
          <w:szCs w:val="24"/>
        </w:rPr>
        <w:t>Tuniso</w:t>
      </w:r>
      <w:proofErr w:type="spellEnd"/>
      <w:r w:rsidR="00F00CCF" w:rsidRPr="00477102">
        <w:rPr>
          <w:rFonts w:asciiTheme="majorBidi" w:hAnsiTheme="majorBidi" w:cstheme="majorBidi"/>
          <w:sz w:val="24"/>
          <w:szCs w:val="24"/>
        </w:rPr>
        <w:t>-Italien, phase 2 (2011-2014)  « Renforcement des Capacités de l’ODS dans ses actions en faveur des PME dans le Sud Tunisien ».</w:t>
      </w:r>
    </w:p>
    <w:p w:rsidR="0015029D" w:rsidRPr="00F00CCF" w:rsidRDefault="0015029D" w:rsidP="00714E9C">
      <w:pPr>
        <w:tabs>
          <w:tab w:val="left" w:pos="1635"/>
        </w:tabs>
        <w:ind w:left="-284"/>
        <w:rPr>
          <w:rFonts w:asciiTheme="majorBidi" w:hAnsiTheme="majorBidi" w:cstheme="majorBidi"/>
          <w:sz w:val="24"/>
          <w:szCs w:val="24"/>
        </w:rPr>
      </w:pPr>
      <w:r w:rsidRPr="00460B34">
        <w:rPr>
          <w:rFonts w:asciiTheme="majorBidi" w:hAnsiTheme="majorBidi" w:cstheme="majorBidi"/>
          <w:b/>
          <w:bCs/>
          <w:sz w:val="24"/>
          <w:szCs w:val="24"/>
        </w:rPr>
        <w:t>Structure bénéficiaire</w:t>
      </w:r>
      <w:r w:rsidR="00F00CCF" w:rsidRPr="00460B34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A363D">
        <w:rPr>
          <w:rFonts w:asciiTheme="majorBidi" w:hAnsiTheme="majorBidi" w:cstheme="majorBidi"/>
          <w:sz w:val="24"/>
          <w:szCs w:val="24"/>
        </w:rPr>
        <w:t>Office de Développement du Sud</w:t>
      </w:r>
      <w:r w:rsidR="00F00CCF">
        <w:rPr>
          <w:rFonts w:asciiTheme="majorBidi" w:hAnsiTheme="majorBidi" w:cstheme="majorBidi"/>
          <w:sz w:val="24"/>
          <w:szCs w:val="24"/>
        </w:rPr>
        <w:t xml:space="preserve"> et les acteur</w:t>
      </w:r>
      <w:r w:rsidR="005D102D">
        <w:rPr>
          <w:rFonts w:asciiTheme="majorBidi" w:hAnsiTheme="majorBidi" w:cstheme="majorBidi"/>
          <w:sz w:val="24"/>
          <w:szCs w:val="24"/>
        </w:rPr>
        <w:t xml:space="preserve">s  </w:t>
      </w:r>
      <w:r>
        <w:rPr>
          <w:rFonts w:asciiTheme="majorBidi" w:hAnsiTheme="majorBidi" w:cstheme="majorBidi"/>
          <w:sz w:val="24"/>
          <w:szCs w:val="24"/>
        </w:rPr>
        <w:t>régionaux.</w:t>
      </w:r>
    </w:p>
    <w:p w:rsidR="0015029D" w:rsidRPr="00460B34" w:rsidRDefault="0015029D" w:rsidP="00714E9C">
      <w:pPr>
        <w:tabs>
          <w:tab w:val="left" w:pos="1635"/>
        </w:tabs>
        <w:ind w:left="-284"/>
        <w:rPr>
          <w:rFonts w:asciiTheme="majorBidi" w:hAnsiTheme="majorBidi" w:cstheme="majorBidi"/>
          <w:b/>
          <w:bCs/>
          <w:sz w:val="24"/>
          <w:szCs w:val="24"/>
        </w:rPr>
      </w:pPr>
      <w:r w:rsidRPr="00460B34">
        <w:rPr>
          <w:rFonts w:asciiTheme="majorBidi" w:hAnsiTheme="majorBidi" w:cstheme="majorBidi"/>
          <w:b/>
          <w:bCs/>
          <w:sz w:val="24"/>
          <w:szCs w:val="24"/>
        </w:rPr>
        <w:t xml:space="preserve">Nature </w:t>
      </w:r>
      <w:r w:rsidR="00A80FFE" w:rsidRPr="00A80FFE">
        <w:rPr>
          <w:rFonts w:asciiTheme="majorBidi" w:hAnsiTheme="majorBidi" w:cstheme="majorBidi"/>
          <w:b/>
          <w:bCs/>
          <w:sz w:val="24"/>
          <w:szCs w:val="24"/>
        </w:rPr>
        <w:t xml:space="preserve">du document :       </w:t>
      </w:r>
    </w:p>
    <w:tbl>
      <w:tblPr>
        <w:tblStyle w:val="Grilledutableau"/>
        <w:tblW w:w="0" w:type="auto"/>
        <w:tblInd w:w="3578" w:type="dxa"/>
        <w:tblLook w:val="04A0"/>
      </w:tblPr>
      <w:tblGrid>
        <w:gridCol w:w="1985"/>
        <w:gridCol w:w="1275"/>
      </w:tblGrid>
      <w:tr w:rsidR="0015029D" w:rsidTr="00706714">
        <w:tc>
          <w:tcPr>
            <w:tcW w:w="1985" w:type="dxa"/>
          </w:tcPr>
          <w:p w:rsidR="0015029D" w:rsidRPr="004842FF" w:rsidRDefault="0015029D" w:rsidP="00706714">
            <w:pPr>
              <w:tabs>
                <w:tab w:val="left" w:pos="16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842FF">
              <w:rPr>
                <w:rFonts w:asciiTheme="majorBidi" w:hAnsiTheme="majorBidi" w:cstheme="majorBidi"/>
                <w:sz w:val="24"/>
                <w:szCs w:val="24"/>
              </w:rPr>
              <w:t>Etude stratégique</w:t>
            </w:r>
          </w:p>
        </w:tc>
        <w:tc>
          <w:tcPr>
            <w:tcW w:w="1275" w:type="dxa"/>
          </w:tcPr>
          <w:p w:rsidR="0015029D" w:rsidRDefault="0015029D" w:rsidP="00706714">
            <w:pPr>
              <w:tabs>
                <w:tab w:val="left" w:pos="163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</w:tr>
      <w:tr w:rsidR="0015029D" w:rsidTr="00706714">
        <w:tc>
          <w:tcPr>
            <w:tcW w:w="1985" w:type="dxa"/>
          </w:tcPr>
          <w:p w:rsidR="0015029D" w:rsidRPr="004842FF" w:rsidRDefault="0015029D" w:rsidP="00706714">
            <w:pPr>
              <w:tabs>
                <w:tab w:val="left" w:pos="16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842FF">
              <w:rPr>
                <w:rFonts w:asciiTheme="majorBidi" w:hAnsiTheme="majorBidi" w:cstheme="majorBidi"/>
                <w:sz w:val="24"/>
                <w:szCs w:val="24"/>
              </w:rPr>
              <w:t>Etude sectorielle</w:t>
            </w:r>
          </w:p>
        </w:tc>
        <w:tc>
          <w:tcPr>
            <w:tcW w:w="1275" w:type="dxa"/>
          </w:tcPr>
          <w:p w:rsidR="0015029D" w:rsidRDefault="0015029D" w:rsidP="00706714">
            <w:pPr>
              <w:tabs>
                <w:tab w:val="left" w:pos="1635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</w:tr>
      <w:tr w:rsidR="0015029D" w:rsidTr="00706714">
        <w:tc>
          <w:tcPr>
            <w:tcW w:w="1985" w:type="dxa"/>
          </w:tcPr>
          <w:p w:rsidR="0015029D" w:rsidRPr="004842FF" w:rsidRDefault="0015029D" w:rsidP="00706714">
            <w:pPr>
              <w:tabs>
                <w:tab w:val="left" w:pos="16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842FF">
              <w:rPr>
                <w:rFonts w:asciiTheme="majorBidi" w:hAnsiTheme="majorBidi" w:cstheme="majorBidi"/>
                <w:sz w:val="24"/>
                <w:szCs w:val="24"/>
              </w:rPr>
              <w:t>Recherche</w:t>
            </w:r>
          </w:p>
        </w:tc>
        <w:tc>
          <w:tcPr>
            <w:tcW w:w="1275" w:type="dxa"/>
          </w:tcPr>
          <w:p w:rsidR="0015029D" w:rsidRDefault="0015029D" w:rsidP="00706714">
            <w:pPr>
              <w:tabs>
                <w:tab w:val="left" w:pos="16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5029D" w:rsidTr="00706714">
        <w:tc>
          <w:tcPr>
            <w:tcW w:w="1985" w:type="dxa"/>
          </w:tcPr>
          <w:p w:rsidR="0015029D" w:rsidRPr="004842FF" w:rsidRDefault="0015029D" w:rsidP="00706714">
            <w:pPr>
              <w:tabs>
                <w:tab w:val="left" w:pos="16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4842FF">
              <w:rPr>
                <w:rFonts w:asciiTheme="majorBidi" w:hAnsiTheme="majorBidi" w:cstheme="majorBidi"/>
                <w:sz w:val="24"/>
                <w:szCs w:val="24"/>
              </w:rPr>
              <w:t>Document de travail/Rapport</w:t>
            </w:r>
          </w:p>
        </w:tc>
        <w:tc>
          <w:tcPr>
            <w:tcW w:w="1275" w:type="dxa"/>
          </w:tcPr>
          <w:p w:rsidR="0015029D" w:rsidRDefault="0015029D" w:rsidP="00706714">
            <w:pPr>
              <w:tabs>
                <w:tab w:val="left" w:pos="163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460B34" w:rsidRDefault="00460B34" w:rsidP="00714E9C">
      <w:pPr>
        <w:tabs>
          <w:tab w:val="left" w:pos="1635"/>
        </w:tabs>
        <w:ind w:left="-284"/>
        <w:rPr>
          <w:rFonts w:asciiTheme="majorBidi" w:hAnsiTheme="majorBidi" w:cstheme="majorBidi"/>
          <w:b/>
          <w:bCs/>
          <w:sz w:val="24"/>
          <w:szCs w:val="24"/>
        </w:rPr>
      </w:pPr>
    </w:p>
    <w:p w:rsidR="0015029D" w:rsidRDefault="0015029D" w:rsidP="00714E9C">
      <w:pPr>
        <w:tabs>
          <w:tab w:val="left" w:pos="1635"/>
        </w:tabs>
        <w:ind w:left="-284"/>
        <w:rPr>
          <w:rFonts w:asciiTheme="majorBidi" w:hAnsiTheme="majorBidi" w:cstheme="majorBidi"/>
          <w:b/>
          <w:bCs/>
          <w:sz w:val="24"/>
          <w:szCs w:val="24"/>
        </w:rPr>
      </w:pPr>
      <w:r w:rsidRPr="00460B34">
        <w:rPr>
          <w:rFonts w:asciiTheme="majorBidi" w:hAnsiTheme="majorBidi" w:cstheme="majorBidi"/>
          <w:b/>
          <w:bCs/>
          <w:sz w:val="24"/>
          <w:szCs w:val="24"/>
        </w:rPr>
        <w:t xml:space="preserve">Les principaux domaines couverts par </w:t>
      </w:r>
      <w:r w:rsidR="00477102" w:rsidRPr="00460B34">
        <w:rPr>
          <w:rFonts w:asciiTheme="majorBidi" w:hAnsiTheme="majorBidi" w:cstheme="majorBidi"/>
          <w:b/>
          <w:bCs/>
          <w:sz w:val="24"/>
          <w:szCs w:val="24"/>
        </w:rPr>
        <w:t>l’étude</w:t>
      </w:r>
      <w:r w:rsidRPr="00460B3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80FFE" w:rsidRPr="0030757D" w:rsidRDefault="00CE2482" w:rsidP="00A80FFE">
      <w:pPr>
        <w:pStyle w:val="Paragraphedeliste"/>
        <w:numPr>
          <w:ilvl w:val="0"/>
          <w:numId w:val="8"/>
        </w:numPr>
        <w:tabs>
          <w:tab w:val="left" w:pos="1635"/>
        </w:tabs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situation socio-économique</w:t>
      </w:r>
      <w:r w:rsidR="00A80FFE">
        <w:rPr>
          <w:rFonts w:asciiTheme="majorBidi" w:hAnsiTheme="majorBidi" w:cstheme="majorBidi"/>
          <w:sz w:val="24"/>
          <w:szCs w:val="24"/>
        </w:rPr>
        <w:t xml:space="preserve"> du gouvernorat de Gabes.</w:t>
      </w:r>
    </w:p>
    <w:p w:rsidR="0015029D" w:rsidRPr="00A80FFE" w:rsidRDefault="00A80FFE" w:rsidP="00A80FFE">
      <w:pPr>
        <w:pStyle w:val="Paragraphedeliste"/>
        <w:numPr>
          <w:ilvl w:val="0"/>
          <w:numId w:val="8"/>
        </w:numPr>
        <w:tabs>
          <w:tab w:val="left" w:pos="1635"/>
        </w:tabs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positionnement</w:t>
      </w:r>
      <w:r w:rsidRPr="00F03B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stratégique des secteurs dans le gouvernorat de Gabes.</w:t>
      </w:r>
    </w:p>
    <w:p w:rsidR="00A80FFE" w:rsidRPr="00A80FFE" w:rsidRDefault="00A80FFE" w:rsidP="00A80FFE">
      <w:pPr>
        <w:pStyle w:val="Paragraphedeliste"/>
        <w:tabs>
          <w:tab w:val="left" w:pos="1635"/>
        </w:tabs>
        <w:spacing w:after="120"/>
        <w:ind w:left="436"/>
        <w:rPr>
          <w:rFonts w:asciiTheme="majorBidi" w:hAnsiTheme="majorBidi" w:cstheme="majorBidi"/>
          <w:sz w:val="24"/>
          <w:szCs w:val="24"/>
        </w:rPr>
      </w:pPr>
    </w:p>
    <w:tbl>
      <w:tblPr>
        <w:tblW w:w="9721" w:type="dxa"/>
        <w:tblInd w:w="-214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1"/>
      </w:tblGrid>
      <w:tr w:rsidR="0015029D" w:rsidTr="00706714">
        <w:trPr>
          <w:trHeight w:val="540"/>
        </w:trPr>
        <w:tc>
          <w:tcPr>
            <w:tcW w:w="9721" w:type="dxa"/>
          </w:tcPr>
          <w:p w:rsidR="0015029D" w:rsidRDefault="0015029D" w:rsidP="00706714">
            <w:pPr>
              <w:tabs>
                <w:tab w:val="left" w:pos="42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pacing w:val="-16"/>
                <w:w w:val="130"/>
                <w:sz w:val="28"/>
                <w:szCs w:val="28"/>
              </w:rPr>
              <w:t>Résumé :</w:t>
            </w:r>
          </w:p>
        </w:tc>
      </w:tr>
    </w:tbl>
    <w:p w:rsidR="00A80FFE" w:rsidRDefault="00A80FFE" w:rsidP="00714E9C">
      <w:pPr>
        <w:tabs>
          <w:tab w:val="left" w:pos="1635"/>
        </w:tabs>
        <w:ind w:left="-284"/>
        <w:rPr>
          <w:rFonts w:asciiTheme="majorBidi" w:hAnsiTheme="majorBidi" w:cstheme="majorBidi"/>
          <w:b/>
          <w:bCs/>
          <w:sz w:val="24"/>
          <w:szCs w:val="24"/>
        </w:rPr>
      </w:pPr>
    </w:p>
    <w:p w:rsidR="005E4017" w:rsidRDefault="0015029D" w:rsidP="00714E9C">
      <w:pPr>
        <w:tabs>
          <w:tab w:val="left" w:pos="1635"/>
        </w:tabs>
        <w:ind w:left="-284"/>
        <w:rPr>
          <w:rFonts w:asciiTheme="majorBidi" w:hAnsiTheme="majorBidi" w:cstheme="majorBidi"/>
          <w:b/>
          <w:bCs/>
          <w:sz w:val="24"/>
          <w:szCs w:val="24"/>
        </w:rPr>
      </w:pPr>
      <w:r w:rsidRPr="00460B34">
        <w:rPr>
          <w:rFonts w:asciiTheme="majorBidi" w:hAnsiTheme="majorBidi" w:cstheme="majorBidi"/>
          <w:b/>
          <w:bCs/>
          <w:sz w:val="24"/>
          <w:szCs w:val="24"/>
        </w:rPr>
        <w:t>Les éléments de diagnostic :</w:t>
      </w:r>
      <w:r w:rsidRPr="00CE2049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CC3B49" w:rsidRDefault="00A80FFE" w:rsidP="004E6535">
      <w:pPr>
        <w:pStyle w:val="Paragraphedeliste"/>
        <w:numPr>
          <w:ilvl w:val="0"/>
          <w:numId w:val="9"/>
        </w:numPr>
        <w:tabs>
          <w:tab w:val="left" w:pos="142"/>
          <w:tab w:val="left" w:pos="284"/>
        </w:tabs>
        <w:ind w:left="142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Potentialités existantes dans le gouvernorat de </w:t>
      </w:r>
      <w:r w:rsidR="004E6535">
        <w:rPr>
          <w:rFonts w:asciiTheme="majorBidi" w:hAnsiTheme="majorBidi" w:cstheme="majorBidi"/>
          <w:b/>
          <w:bCs/>
          <w:sz w:val="24"/>
          <w:szCs w:val="24"/>
        </w:rPr>
        <w:t>Gabes :</w:t>
      </w:r>
    </w:p>
    <w:p w:rsidR="00CC3B49" w:rsidRPr="00CC3B49" w:rsidRDefault="00CC3B49" w:rsidP="00850D9C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C3B49">
        <w:rPr>
          <w:rFonts w:asciiTheme="majorBidi" w:hAnsiTheme="majorBidi" w:cstheme="majorBidi"/>
          <w:sz w:val="24"/>
          <w:szCs w:val="24"/>
        </w:rPr>
        <w:t>Région disposant d'un niveau de vie lui permettant d'assurer</w:t>
      </w:r>
      <w:r>
        <w:rPr>
          <w:rFonts w:asciiTheme="majorBidi" w:hAnsiTheme="majorBidi" w:cstheme="majorBidi"/>
          <w:sz w:val="24"/>
          <w:szCs w:val="24"/>
        </w:rPr>
        <w:t xml:space="preserve"> un marché local économiquement active.</w:t>
      </w:r>
    </w:p>
    <w:p w:rsidR="00CC3B49" w:rsidRPr="00CC3B49" w:rsidRDefault="00CC3B49" w:rsidP="00850D9C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C3B49">
        <w:rPr>
          <w:rFonts w:asciiTheme="majorBidi" w:hAnsiTheme="majorBidi" w:cstheme="majorBidi"/>
          <w:sz w:val="24"/>
          <w:szCs w:val="24"/>
        </w:rPr>
        <w:t>Position géographique de premier ordre comme porte d'accès pour le du sud-est du pays jusqu'à la Libye ainsi qu'un accès à la méditerranée à travers le golfe de Gabès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D587E" w:rsidRPr="009D587E" w:rsidRDefault="009D587E" w:rsidP="00850D9C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587E">
        <w:rPr>
          <w:rFonts w:asciiTheme="majorBidi" w:hAnsiTheme="majorBidi" w:cstheme="majorBidi"/>
          <w:sz w:val="24"/>
          <w:szCs w:val="24"/>
        </w:rPr>
        <w:t>Existence du Groupe Chimique qui pourrait constituer un réel pôle de rayonnement économique sur la région au delà du simple impact sur l'emploi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80FFE" w:rsidRDefault="009D587E" w:rsidP="00850D9C">
      <w:pPr>
        <w:pStyle w:val="Paragraphedeliste"/>
        <w:numPr>
          <w:ilvl w:val="0"/>
          <w:numId w:val="10"/>
        </w:numPr>
        <w:tabs>
          <w:tab w:val="left" w:pos="142"/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r w:rsidRPr="009D587E">
        <w:rPr>
          <w:rFonts w:asciiTheme="majorBidi" w:hAnsiTheme="majorBidi" w:cstheme="majorBidi"/>
          <w:sz w:val="24"/>
          <w:szCs w:val="24"/>
        </w:rPr>
        <w:t>Existence d'un pôle universitaire important ayant une activité de recherche-développement qui mérite d'être soutenue et développée principalement autour des potentiels porteurs disponibles dans la région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D587E" w:rsidRPr="009D587E" w:rsidRDefault="009D587E" w:rsidP="00850D9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587E">
        <w:rPr>
          <w:rFonts w:asciiTheme="majorBidi" w:hAnsiTheme="majorBidi" w:cstheme="majorBidi"/>
          <w:sz w:val="24"/>
          <w:szCs w:val="24"/>
        </w:rPr>
        <w:t>Disponibilité d'une infrastructure de transport développée dans la région sous toutes ses formes et devant se confirmer par la finalisation de l'autoroute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D587E" w:rsidRPr="009D587E" w:rsidRDefault="009D587E" w:rsidP="00850D9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587E">
        <w:rPr>
          <w:rFonts w:asciiTheme="majorBidi" w:hAnsiTheme="majorBidi" w:cstheme="majorBidi"/>
          <w:sz w:val="24"/>
          <w:szCs w:val="24"/>
        </w:rPr>
        <w:lastRenderedPageBreak/>
        <w:t xml:space="preserve">Potentiel </w:t>
      </w:r>
      <w:r w:rsidR="001F5B5D">
        <w:rPr>
          <w:rFonts w:asciiTheme="majorBidi" w:hAnsiTheme="majorBidi" w:cstheme="majorBidi"/>
          <w:sz w:val="24"/>
          <w:szCs w:val="24"/>
        </w:rPr>
        <w:t xml:space="preserve">touristique de formes variées, </w:t>
      </w:r>
      <w:r w:rsidRPr="009D587E">
        <w:rPr>
          <w:rFonts w:asciiTheme="majorBidi" w:hAnsiTheme="majorBidi" w:cstheme="majorBidi"/>
          <w:sz w:val="24"/>
          <w:szCs w:val="24"/>
        </w:rPr>
        <w:t>écologiq</w:t>
      </w:r>
      <w:r w:rsidR="001F5B5D">
        <w:rPr>
          <w:rFonts w:asciiTheme="majorBidi" w:hAnsiTheme="majorBidi" w:cstheme="majorBidi"/>
          <w:sz w:val="24"/>
          <w:szCs w:val="24"/>
        </w:rPr>
        <w:t xml:space="preserve">ue, médical, culturel, oasien </w:t>
      </w:r>
      <w:r w:rsidRPr="009D587E">
        <w:rPr>
          <w:rFonts w:asciiTheme="majorBidi" w:hAnsiTheme="majorBidi" w:cstheme="majorBidi"/>
          <w:sz w:val="24"/>
          <w:szCs w:val="24"/>
        </w:rPr>
        <w:t>à développer en synergie avec l'activité artisanale spécifique de la région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9D587E">
        <w:rPr>
          <w:rFonts w:asciiTheme="majorBidi" w:hAnsiTheme="majorBidi" w:cstheme="majorBidi"/>
          <w:sz w:val="24"/>
          <w:szCs w:val="24"/>
        </w:rPr>
        <w:t xml:space="preserve"> </w:t>
      </w:r>
    </w:p>
    <w:p w:rsidR="009D587E" w:rsidRDefault="009D587E" w:rsidP="00850D9C">
      <w:pPr>
        <w:pStyle w:val="Paragraphedeliste"/>
        <w:numPr>
          <w:ilvl w:val="0"/>
          <w:numId w:val="10"/>
        </w:numPr>
        <w:tabs>
          <w:tab w:val="left" w:pos="142"/>
          <w:tab w:val="left" w:pos="284"/>
        </w:tabs>
        <w:jc w:val="both"/>
        <w:rPr>
          <w:rFonts w:asciiTheme="majorBidi" w:hAnsiTheme="majorBidi" w:cstheme="majorBidi"/>
          <w:sz w:val="24"/>
          <w:szCs w:val="24"/>
        </w:rPr>
      </w:pPr>
      <w:r w:rsidRPr="009D587E">
        <w:rPr>
          <w:rFonts w:asciiTheme="majorBidi" w:hAnsiTheme="majorBidi" w:cstheme="majorBidi"/>
          <w:sz w:val="24"/>
          <w:szCs w:val="24"/>
        </w:rPr>
        <w:t>Patrimoine culturel et historique très important et tradition artisanale spécifique pouvant être mis en valeur par une stratégie touristique adéquate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D587E" w:rsidRPr="00CC3B49" w:rsidRDefault="009D587E" w:rsidP="00850D9C">
      <w:pPr>
        <w:pStyle w:val="Paragraphedeliste"/>
        <w:tabs>
          <w:tab w:val="left" w:pos="142"/>
          <w:tab w:val="left" w:pos="284"/>
        </w:tabs>
        <w:ind w:left="862"/>
        <w:jc w:val="both"/>
        <w:rPr>
          <w:rFonts w:asciiTheme="majorBidi" w:hAnsiTheme="majorBidi" w:cstheme="majorBidi"/>
          <w:sz w:val="24"/>
          <w:szCs w:val="24"/>
        </w:rPr>
      </w:pPr>
    </w:p>
    <w:p w:rsidR="009D587E" w:rsidRDefault="004A0B64" w:rsidP="00850D9C">
      <w:pPr>
        <w:pStyle w:val="Paragraphedeliste"/>
        <w:numPr>
          <w:ilvl w:val="0"/>
          <w:numId w:val="9"/>
        </w:numPr>
        <w:tabs>
          <w:tab w:val="left" w:pos="1635"/>
        </w:tabs>
        <w:ind w:left="294" w:hanging="15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Problèmes existants </w:t>
      </w:r>
      <w:r w:rsidR="009D587E" w:rsidRPr="00A4638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D587E" w:rsidRPr="009D587E" w:rsidRDefault="009D587E" w:rsidP="00850D9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587E">
        <w:rPr>
          <w:rFonts w:asciiTheme="majorBidi" w:hAnsiTheme="majorBidi" w:cstheme="majorBidi"/>
          <w:sz w:val="24"/>
          <w:szCs w:val="24"/>
        </w:rPr>
        <w:t>Climat désertique et faible pluviométrie mettant en cause la pérennité de la ressource hydraulique actuelle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A6CFE" w:rsidRDefault="009D587E" w:rsidP="00850D9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6CFE">
        <w:rPr>
          <w:rFonts w:asciiTheme="majorBidi" w:hAnsiTheme="majorBidi" w:cstheme="majorBidi"/>
          <w:sz w:val="24"/>
          <w:szCs w:val="24"/>
        </w:rPr>
        <w:t>Faible niveau de valorisation des produits de l'agriculture</w:t>
      </w:r>
      <w:r w:rsidR="007A6CFE">
        <w:rPr>
          <w:rFonts w:asciiTheme="majorBidi" w:hAnsiTheme="majorBidi" w:cstheme="majorBidi" w:hint="cs"/>
          <w:sz w:val="24"/>
          <w:szCs w:val="24"/>
          <w:rtl/>
        </w:rPr>
        <w:t>.</w:t>
      </w:r>
      <w:r w:rsidRPr="007A6CFE">
        <w:rPr>
          <w:rFonts w:asciiTheme="majorBidi" w:hAnsiTheme="majorBidi" w:cstheme="majorBidi"/>
          <w:sz w:val="24"/>
          <w:szCs w:val="24"/>
        </w:rPr>
        <w:t xml:space="preserve"> </w:t>
      </w:r>
    </w:p>
    <w:p w:rsidR="009D587E" w:rsidRPr="007A6CFE" w:rsidRDefault="009D587E" w:rsidP="00850D9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A6CFE">
        <w:rPr>
          <w:rFonts w:asciiTheme="majorBidi" w:hAnsiTheme="majorBidi" w:cstheme="majorBidi"/>
          <w:sz w:val="24"/>
          <w:szCs w:val="24"/>
        </w:rPr>
        <w:t>Faiblesse de l'impact du Groupe Chimique sur le développement du tissu industriel et de développement du savoir faire.</w:t>
      </w:r>
    </w:p>
    <w:p w:rsidR="009D587E" w:rsidRPr="009D587E" w:rsidRDefault="009D587E" w:rsidP="00850D9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587E">
        <w:rPr>
          <w:rFonts w:asciiTheme="majorBidi" w:hAnsiTheme="majorBidi" w:cstheme="majorBidi"/>
          <w:sz w:val="24"/>
          <w:szCs w:val="24"/>
        </w:rPr>
        <w:t>Grande problématique de la pollution générée par l'activité du Groupe.</w:t>
      </w:r>
    </w:p>
    <w:p w:rsidR="009D587E" w:rsidRPr="009D587E" w:rsidRDefault="009D587E" w:rsidP="00850D9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587E">
        <w:rPr>
          <w:rFonts w:asciiTheme="majorBidi" w:hAnsiTheme="majorBidi" w:cstheme="majorBidi"/>
          <w:sz w:val="24"/>
          <w:szCs w:val="24"/>
        </w:rPr>
        <w:t>Faible marge d'extension des superficies irriguées à cause des limites de la ressource hydraulique.</w:t>
      </w:r>
    </w:p>
    <w:p w:rsidR="00A80FFE" w:rsidRPr="009D587E" w:rsidRDefault="009D587E" w:rsidP="00850D9C">
      <w:pPr>
        <w:pStyle w:val="Paragraphedeliste"/>
        <w:numPr>
          <w:ilvl w:val="0"/>
          <w:numId w:val="13"/>
        </w:numPr>
        <w:tabs>
          <w:tab w:val="left" w:pos="1635"/>
        </w:tabs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9D587E">
        <w:rPr>
          <w:rFonts w:asciiTheme="majorBidi" w:hAnsiTheme="majorBidi" w:cstheme="majorBidi"/>
          <w:sz w:val="24"/>
          <w:szCs w:val="24"/>
        </w:rPr>
        <w:t>Faible valorisation du positionnement géographique et de l'infrastructure de transport.</w:t>
      </w:r>
    </w:p>
    <w:p w:rsidR="0015029D" w:rsidRPr="00460B34" w:rsidRDefault="0015029D" w:rsidP="00850D9C">
      <w:pPr>
        <w:tabs>
          <w:tab w:val="left" w:pos="1635"/>
        </w:tabs>
        <w:ind w:left="-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0B34">
        <w:rPr>
          <w:rFonts w:asciiTheme="majorBidi" w:hAnsiTheme="majorBidi" w:cstheme="majorBidi"/>
          <w:b/>
          <w:bCs/>
          <w:sz w:val="24"/>
          <w:szCs w:val="24"/>
        </w:rPr>
        <w:t>Les c</w:t>
      </w:r>
      <w:r w:rsidR="004A0B64">
        <w:rPr>
          <w:rFonts w:asciiTheme="majorBidi" w:hAnsiTheme="majorBidi" w:cstheme="majorBidi"/>
          <w:b/>
          <w:bCs/>
          <w:sz w:val="24"/>
          <w:szCs w:val="24"/>
        </w:rPr>
        <w:t xml:space="preserve">onclusions les plus importantes </w:t>
      </w:r>
      <w:r w:rsidRPr="00460B3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B642A" w:rsidRPr="006B642A" w:rsidRDefault="006B642A" w:rsidP="00850D9C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6B642A">
        <w:rPr>
          <w:rFonts w:asciiTheme="majorBidi" w:hAnsiTheme="majorBidi" w:cstheme="majorBidi"/>
          <w:sz w:val="24"/>
          <w:szCs w:val="24"/>
        </w:rPr>
        <w:t>Risque de l'érosion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B642A">
        <w:rPr>
          <w:rFonts w:asciiTheme="majorBidi" w:hAnsiTheme="majorBidi" w:cstheme="majorBidi"/>
          <w:sz w:val="24"/>
          <w:szCs w:val="24"/>
        </w:rPr>
        <w:t xml:space="preserve"> précarité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B642A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B642A">
        <w:rPr>
          <w:rFonts w:asciiTheme="majorBidi" w:hAnsiTheme="majorBidi" w:cstheme="majorBidi"/>
          <w:sz w:val="24"/>
          <w:szCs w:val="24"/>
        </w:rPr>
        <w:t xml:space="preserve">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B642A">
        <w:rPr>
          <w:rFonts w:asciiTheme="majorBidi" w:hAnsiTheme="majorBidi" w:cstheme="majorBidi"/>
          <w:sz w:val="24"/>
          <w:szCs w:val="24"/>
        </w:rPr>
        <w:t>ressource hydraulique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A6CFE" w:rsidRPr="009A0B2E" w:rsidRDefault="006B642A" w:rsidP="009A0B2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Situation </w:t>
      </w:r>
      <w:r w:rsidRPr="006B642A">
        <w:rPr>
          <w:rFonts w:asciiTheme="majorBidi" w:hAnsiTheme="majorBidi" w:cstheme="majorBidi"/>
          <w:sz w:val="24"/>
          <w:szCs w:val="24"/>
        </w:rPr>
        <w:t>foncière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B642A">
        <w:rPr>
          <w:rFonts w:asciiTheme="majorBidi" w:hAnsiTheme="majorBidi" w:cstheme="majorBidi"/>
          <w:sz w:val="24"/>
          <w:szCs w:val="24"/>
        </w:rPr>
        <w:t>encore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B642A">
        <w:rPr>
          <w:rFonts w:asciiTheme="majorBidi" w:hAnsiTheme="majorBidi" w:cstheme="majorBidi"/>
          <w:sz w:val="24"/>
          <w:szCs w:val="24"/>
        </w:rPr>
        <w:t>loin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B642A">
        <w:rPr>
          <w:rFonts w:asciiTheme="majorBidi" w:hAnsiTheme="majorBidi" w:cstheme="majorBidi"/>
          <w:sz w:val="24"/>
          <w:szCs w:val="24"/>
        </w:rPr>
        <w:t>d'être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B642A">
        <w:rPr>
          <w:rFonts w:asciiTheme="majorBidi" w:hAnsiTheme="majorBidi" w:cstheme="majorBidi"/>
          <w:sz w:val="24"/>
          <w:szCs w:val="24"/>
        </w:rPr>
        <w:t>régularisée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674F3" w:rsidRDefault="007674F3" w:rsidP="00850D9C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Faiblesse de l'infrastructure</w:t>
      </w:r>
      <w:r w:rsidR="009A0B2E">
        <w:rPr>
          <w:rFonts w:asciiTheme="majorBidi" w:hAnsiTheme="majorBidi" w:cstheme="majorBidi"/>
          <w:sz w:val="24"/>
          <w:szCs w:val="24"/>
        </w:rPr>
        <w:t xml:space="preserve"> industrielle en comparaison avec les normes internationales.</w:t>
      </w:r>
    </w:p>
    <w:p w:rsidR="009A0B2E" w:rsidRDefault="009A0B2E" w:rsidP="00850D9C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Incapacité du tissu économique pour répondre aux demandes d’emploi surtout pour les diplômés de l’université.</w:t>
      </w:r>
    </w:p>
    <w:p w:rsidR="0015029D" w:rsidRDefault="0015029D" w:rsidP="00850D9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Revendication immédiate pour une situation qui a longtemps prévalue.</w:t>
      </w:r>
    </w:p>
    <w:p w:rsidR="0015029D" w:rsidRPr="00254F77" w:rsidRDefault="00254F77" w:rsidP="00850D9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Continuation de la surexploitation du</w:t>
      </w:r>
      <w:r w:rsidRPr="00254F77">
        <w:rPr>
          <w:rFonts w:asciiTheme="majorBidi" w:hAnsiTheme="majorBidi" w:cstheme="majorBidi"/>
          <w:sz w:val="24"/>
          <w:szCs w:val="24"/>
        </w:rPr>
        <w:t xml:space="preserve"> golfe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54F77" w:rsidRDefault="00254F77" w:rsidP="00850D9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Continuation de la problématique de</w:t>
      </w:r>
      <w:r w:rsidRPr="00254F77">
        <w:rPr>
          <w:rFonts w:asciiTheme="majorBidi" w:hAnsiTheme="majorBidi" w:cstheme="majorBidi"/>
          <w:sz w:val="24"/>
          <w:szCs w:val="24"/>
        </w:rPr>
        <w:t xml:space="preserve"> pollution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105D07" w:rsidRDefault="00105D07" w:rsidP="00850D9C">
      <w:pPr>
        <w:pStyle w:val="Paragraphedeliste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ajorBidi" w:hAnsiTheme="majorBidi" w:cstheme="majorBidi"/>
          <w:sz w:val="24"/>
          <w:szCs w:val="24"/>
        </w:rPr>
      </w:pPr>
    </w:p>
    <w:p w:rsidR="0015029D" w:rsidRPr="00460B34" w:rsidRDefault="0015029D" w:rsidP="00850D9C">
      <w:pPr>
        <w:tabs>
          <w:tab w:val="left" w:pos="1635"/>
        </w:tabs>
        <w:ind w:left="-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0B34">
        <w:rPr>
          <w:rFonts w:asciiTheme="majorBidi" w:hAnsiTheme="majorBidi" w:cstheme="majorBidi"/>
          <w:b/>
          <w:bCs/>
          <w:sz w:val="24"/>
          <w:szCs w:val="24"/>
        </w:rPr>
        <w:t xml:space="preserve">Les recommandations les plus importantes : </w:t>
      </w:r>
    </w:p>
    <w:p w:rsidR="0015029D" w:rsidRDefault="0015029D" w:rsidP="00850D9C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867708">
        <w:rPr>
          <w:rFonts w:asciiTheme="majorBidi" w:hAnsiTheme="majorBidi" w:cstheme="majorBidi"/>
          <w:b/>
          <w:bCs/>
          <w:u w:val="single"/>
        </w:rPr>
        <w:t xml:space="preserve">Dans le </w:t>
      </w:r>
      <w:r>
        <w:rPr>
          <w:rFonts w:asciiTheme="majorBidi" w:hAnsiTheme="majorBidi" w:cstheme="majorBidi"/>
          <w:b/>
          <w:bCs/>
          <w:u w:val="single"/>
        </w:rPr>
        <w:t>court</w:t>
      </w:r>
      <w:r w:rsidRPr="00867708">
        <w:rPr>
          <w:rFonts w:asciiTheme="majorBidi" w:hAnsiTheme="majorBidi" w:cstheme="majorBidi"/>
          <w:b/>
          <w:bCs/>
          <w:u w:val="single"/>
        </w:rPr>
        <w:t xml:space="preserve"> terme :</w:t>
      </w:r>
    </w:p>
    <w:p w:rsidR="00750A36" w:rsidRDefault="00850D9C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M</w:t>
      </w:r>
      <w:r w:rsidR="0015029D" w:rsidRPr="00750A36">
        <w:rPr>
          <w:rFonts w:asciiTheme="majorBidi" w:hAnsiTheme="majorBidi" w:cstheme="majorBidi"/>
          <w:sz w:val="24"/>
          <w:szCs w:val="24"/>
        </w:rPr>
        <w:t xml:space="preserve">eilleure exploitation </w:t>
      </w:r>
      <w:r w:rsidR="00456D5A" w:rsidRPr="00750A36">
        <w:rPr>
          <w:rFonts w:asciiTheme="majorBidi" w:hAnsiTheme="majorBidi" w:cstheme="majorBidi"/>
          <w:sz w:val="24"/>
          <w:szCs w:val="24"/>
        </w:rPr>
        <w:t>et la valorisation des produits agricoles et d'élevage, industries de la pêche, de l'aquaculture et de l’agroalimentaire</w:t>
      </w:r>
      <w:r w:rsidR="0015029D" w:rsidRPr="00750A36">
        <w:rPr>
          <w:rFonts w:asciiTheme="majorBidi" w:hAnsiTheme="majorBidi" w:cstheme="majorBidi"/>
          <w:sz w:val="24"/>
          <w:szCs w:val="24"/>
        </w:rPr>
        <w:t> par :</w:t>
      </w:r>
    </w:p>
    <w:p w:rsidR="002B6171" w:rsidRDefault="002B6171" w:rsidP="00750A36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Cultures arboricoles : huile d'olives, olives de table, figue, pêche, amande ainsi que les multiples filières de valorisation et de transformations industrielles qu'elles offrent.</w:t>
      </w:r>
    </w:p>
    <w:p w:rsidR="002B6171" w:rsidRDefault="002B6171" w:rsidP="00750A36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Cultures maraichères : pommes de terre, tomates, pastèque ainsi que les filières de transformations et de valorisation qu'elles favorisent.</w:t>
      </w:r>
    </w:p>
    <w:p w:rsidR="002B6171" w:rsidRDefault="002B6171" w:rsidP="00750A36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Elevage : ovin, bovin, caprin et concomitamment la culture des fourrages en irrigué en vu de subvenir aux besoins de leurs alimentations ainsi que les filières de transformation et de valorisation de leurs produits.</w:t>
      </w:r>
    </w:p>
    <w:p w:rsidR="002B6171" w:rsidRDefault="002B6171" w:rsidP="00750A36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Pêche et aquaculture qui participe à l'alimentation du marché local ainsi que de promouvoir une industrie de frais ou de congélation et semi-cuit, bénéficiant de l'existence de l'infrastructure portuaire et aéroportuaire pour l'exportation.</w:t>
      </w:r>
    </w:p>
    <w:p w:rsidR="002B6171" w:rsidRPr="00750A36" w:rsidRDefault="002B6171" w:rsidP="00750A36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lastRenderedPageBreak/>
        <w:t xml:space="preserve">Activités industrielles connexes à l'agriculture issues principalement des besoins de l'agriculture et notamment pour l'amélioration de la qualité des eaux par la désalinisation soit pour la valorisation industrielle des sous-produits de l'agriculture ou de la pêche. </w:t>
      </w:r>
    </w:p>
    <w:p w:rsidR="00306256" w:rsidRPr="00750A36" w:rsidRDefault="00850D9C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M</w:t>
      </w:r>
      <w:r w:rsidR="0015029D" w:rsidRPr="00750A36">
        <w:rPr>
          <w:rFonts w:asciiTheme="majorBidi" w:hAnsiTheme="majorBidi" w:cstheme="majorBidi"/>
          <w:sz w:val="24"/>
          <w:szCs w:val="24"/>
        </w:rPr>
        <w:t>eilleure exploitation</w:t>
      </w:r>
      <w:r w:rsidR="00696476" w:rsidRPr="00750A36">
        <w:rPr>
          <w:rFonts w:asciiTheme="majorBidi" w:hAnsiTheme="majorBidi" w:cstheme="majorBidi"/>
          <w:sz w:val="24"/>
          <w:szCs w:val="24"/>
        </w:rPr>
        <w:t xml:space="preserve"> et valorisation</w:t>
      </w:r>
      <w:r w:rsidR="0015029D" w:rsidRPr="00750A36">
        <w:rPr>
          <w:rFonts w:asciiTheme="majorBidi" w:hAnsiTheme="majorBidi" w:cstheme="majorBidi"/>
          <w:sz w:val="24"/>
          <w:szCs w:val="24"/>
        </w:rPr>
        <w:t xml:space="preserve"> du potentiel de tourisme culturel et de l’artisanat.</w:t>
      </w:r>
    </w:p>
    <w:p w:rsidR="008013AB" w:rsidRPr="00750A36" w:rsidRDefault="00850D9C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M</w:t>
      </w:r>
      <w:r w:rsidR="002B6171" w:rsidRPr="00750A36">
        <w:rPr>
          <w:rFonts w:asciiTheme="majorBidi" w:hAnsiTheme="majorBidi" w:cstheme="majorBidi"/>
          <w:sz w:val="24"/>
          <w:szCs w:val="24"/>
        </w:rPr>
        <w:t>eilleure exploitation  et</w:t>
      </w:r>
      <w:r w:rsidR="008013AB" w:rsidRPr="00750A36">
        <w:rPr>
          <w:rFonts w:asciiTheme="majorBidi" w:hAnsiTheme="majorBidi" w:cstheme="majorBidi"/>
          <w:sz w:val="24"/>
          <w:szCs w:val="24"/>
        </w:rPr>
        <w:t xml:space="preserve"> valorisation du potentiel de substances utiles.</w:t>
      </w:r>
    </w:p>
    <w:p w:rsidR="005D345E" w:rsidRDefault="0015029D" w:rsidP="00850D9C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A50FD6">
        <w:rPr>
          <w:rFonts w:asciiTheme="majorBidi" w:hAnsiTheme="majorBidi" w:cstheme="majorBidi"/>
          <w:b/>
          <w:bCs/>
          <w:u w:val="single"/>
        </w:rPr>
        <w:t>Dans le moyen terme :</w:t>
      </w:r>
    </w:p>
    <w:p w:rsidR="00E64495" w:rsidRPr="00750A36" w:rsidRDefault="00E64495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Régularisation de la situation foncière des terres collectives qui ne le sont pas encore en veillant à l'organisation des parcours pour le pâturage.</w:t>
      </w:r>
    </w:p>
    <w:p w:rsidR="006B18A1" w:rsidRPr="00750A36" w:rsidRDefault="006B18A1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Préserver les superficies qui produisent les plantes aromatiques et médicinales</w:t>
      </w:r>
      <w:r w:rsidR="00FC0A89" w:rsidRPr="00750A36">
        <w:rPr>
          <w:rFonts w:asciiTheme="majorBidi" w:hAnsiTheme="majorBidi" w:cstheme="majorBidi"/>
          <w:sz w:val="24"/>
          <w:szCs w:val="24"/>
        </w:rPr>
        <w:t>.</w:t>
      </w:r>
    </w:p>
    <w:p w:rsidR="0023608A" w:rsidRPr="00750A36" w:rsidRDefault="0023608A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Améliorer la fluidité de l'accès par route au gouvernorat.</w:t>
      </w:r>
    </w:p>
    <w:p w:rsidR="006B18A1" w:rsidRPr="00750A36" w:rsidRDefault="0023608A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 xml:space="preserve">Promouvoir des zones </w:t>
      </w:r>
      <w:r w:rsidR="00105D07" w:rsidRPr="00750A36">
        <w:rPr>
          <w:rFonts w:asciiTheme="majorBidi" w:hAnsiTheme="majorBidi" w:cstheme="majorBidi"/>
          <w:sz w:val="24"/>
          <w:szCs w:val="24"/>
        </w:rPr>
        <w:t>industrielles sur axes routiers</w:t>
      </w:r>
      <w:r w:rsidR="002B6171" w:rsidRPr="00750A36">
        <w:rPr>
          <w:rFonts w:asciiTheme="majorBidi" w:hAnsiTheme="majorBidi" w:cstheme="majorBidi"/>
          <w:sz w:val="24"/>
          <w:szCs w:val="24"/>
        </w:rPr>
        <w:t>.</w:t>
      </w:r>
    </w:p>
    <w:p w:rsidR="00105D07" w:rsidRPr="00750A36" w:rsidRDefault="00CD18F1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Installation d'une centrale solaire dans le sud avec une technologie tunisienne et mobiliser le pôle universitaire dessus.</w:t>
      </w:r>
    </w:p>
    <w:p w:rsidR="002B6171" w:rsidRPr="00750A36" w:rsidRDefault="002B6171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Adapter le système de financement aux besoins des régions à faible apport personnel et notamment pour les jeunes qui veulent promouvoir des projets bancables.</w:t>
      </w:r>
    </w:p>
    <w:p w:rsidR="002B6171" w:rsidRPr="00750A36" w:rsidRDefault="002B6171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Freiner l'extension des périmètres irrigués et axer l'effort sur l'optimisation des ressources et l'amélioration des rendements</w:t>
      </w:r>
      <w:r w:rsidR="00684609" w:rsidRPr="00750A36">
        <w:rPr>
          <w:rFonts w:asciiTheme="majorBidi" w:hAnsiTheme="majorBidi" w:cstheme="majorBidi"/>
          <w:sz w:val="24"/>
          <w:szCs w:val="24"/>
        </w:rPr>
        <w:t>.</w:t>
      </w:r>
      <w:r w:rsidRPr="00750A36">
        <w:rPr>
          <w:rFonts w:asciiTheme="majorBidi" w:hAnsiTheme="majorBidi" w:cstheme="majorBidi"/>
          <w:sz w:val="24"/>
          <w:szCs w:val="24"/>
        </w:rPr>
        <w:t xml:space="preserve"> </w:t>
      </w:r>
    </w:p>
    <w:p w:rsidR="002B6171" w:rsidRPr="00750A36" w:rsidRDefault="002B6171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Limiter au maximum la perte des eaux de chauffage dans les exploitations géothermales</w:t>
      </w:r>
      <w:r w:rsidR="00684609" w:rsidRPr="00750A36">
        <w:rPr>
          <w:rFonts w:asciiTheme="majorBidi" w:hAnsiTheme="majorBidi" w:cstheme="majorBidi"/>
          <w:sz w:val="24"/>
          <w:szCs w:val="24"/>
        </w:rPr>
        <w:t>.</w:t>
      </w:r>
      <w:r w:rsidRPr="00750A36">
        <w:rPr>
          <w:rFonts w:asciiTheme="majorBidi" w:hAnsiTheme="majorBidi" w:cstheme="majorBidi"/>
          <w:sz w:val="24"/>
          <w:szCs w:val="24"/>
        </w:rPr>
        <w:t xml:space="preserve"> </w:t>
      </w:r>
    </w:p>
    <w:p w:rsidR="002B6171" w:rsidRPr="00750A36" w:rsidRDefault="002B6171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Renforcer la production des maraichages adaptés à la région</w:t>
      </w:r>
      <w:r w:rsidR="00684609" w:rsidRPr="00750A36">
        <w:rPr>
          <w:rFonts w:asciiTheme="majorBidi" w:hAnsiTheme="majorBidi" w:cstheme="majorBidi"/>
          <w:sz w:val="24"/>
          <w:szCs w:val="24"/>
        </w:rPr>
        <w:t>.</w:t>
      </w:r>
      <w:r w:rsidRPr="00750A36">
        <w:rPr>
          <w:rFonts w:asciiTheme="majorBidi" w:hAnsiTheme="majorBidi" w:cstheme="majorBidi"/>
          <w:sz w:val="24"/>
          <w:szCs w:val="24"/>
        </w:rPr>
        <w:t xml:space="preserve"> </w:t>
      </w:r>
    </w:p>
    <w:p w:rsidR="002B6171" w:rsidRPr="00750A36" w:rsidRDefault="002B6171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Utilisation des ressources en eau abandonnées par le Groupe au profit d'extension pour le fourrage</w:t>
      </w:r>
      <w:r w:rsidR="00684609" w:rsidRPr="00750A36">
        <w:rPr>
          <w:rFonts w:asciiTheme="majorBidi" w:hAnsiTheme="majorBidi" w:cstheme="majorBidi"/>
          <w:sz w:val="24"/>
          <w:szCs w:val="24"/>
        </w:rPr>
        <w:t>.</w:t>
      </w:r>
      <w:r w:rsidRPr="00750A36">
        <w:rPr>
          <w:rFonts w:asciiTheme="majorBidi" w:hAnsiTheme="majorBidi" w:cstheme="majorBidi"/>
          <w:sz w:val="24"/>
          <w:szCs w:val="24"/>
        </w:rPr>
        <w:t xml:space="preserve"> </w:t>
      </w:r>
    </w:p>
    <w:p w:rsidR="002B6171" w:rsidRPr="00750A36" w:rsidRDefault="002B6171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Promouvoir les projets de reconstitution de la faune et la flore du golfe de Gabès</w:t>
      </w:r>
      <w:r w:rsidR="00684609" w:rsidRPr="00750A36">
        <w:rPr>
          <w:rFonts w:asciiTheme="majorBidi" w:hAnsiTheme="majorBidi" w:cstheme="majorBidi"/>
          <w:sz w:val="24"/>
          <w:szCs w:val="24"/>
        </w:rPr>
        <w:t>.</w:t>
      </w:r>
    </w:p>
    <w:p w:rsidR="00CD18F1" w:rsidRPr="00750A36" w:rsidRDefault="002B6171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 xml:space="preserve">Arrêt définitif des rejets en mer du </w:t>
      </w:r>
      <w:proofErr w:type="spellStart"/>
      <w:r w:rsidRPr="00750A36">
        <w:rPr>
          <w:rFonts w:asciiTheme="majorBidi" w:hAnsiTheme="majorBidi" w:cstheme="majorBidi"/>
          <w:sz w:val="24"/>
          <w:szCs w:val="24"/>
        </w:rPr>
        <w:t>phosphogypse</w:t>
      </w:r>
      <w:proofErr w:type="spellEnd"/>
      <w:r w:rsidR="00684609" w:rsidRPr="00750A36">
        <w:rPr>
          <w:rFonts w:asciiTheme="majorBidi" w:hAnsiTheme="majorBidi" w:cstheme="majorBidi"/>
          <w:sz w:val="24"/>
          <w:szCs w:val="24"/>
        </w:rPr>
        <w:t>.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Axer le développement de l'élevage sur le bovin en vue de remonter la filière jusqu'à la production des génisses.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Promouvoir la production laitière.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Développer la production de viande.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Développer la production laitière et ses transformations particulièrement la production de formages.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Développer la transformation des fruits sous forme de jus, confitures et séchage.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 xml:space="preserve">Valorisation des sous-produits de l’olivier - brindilles et bois - pour la production sois d'aliments pour bétail, d'engrais biologiques ou d'unités de fabrication de stratifié ou d'aggloméré. 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 xml:space="preserve">Valorisation des sous-produits de la pêche pour la fabrication de farine de poisson. 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Production de bois d'olivier pour les besoins de l'artisanat.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Promotion d'une industrie de fabrication d'unités de dessalement des eaux saumâtres des puits pour les besoins de l'irrigation et basée sur l'utilisation de l'énergie solaire.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Identifier tous les gisements exploitables industriellement.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 xml:space="preserve">Diversifier la valorisation des substances utiles avec valeur ajoutée comme l'esquisse le tableau. 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lastRenderedPageBreak/>
        <w:t>Veiller à maximiser la transformation dans le gouvernorat en vue de sortir en produit fini.</w:t>
      </w:r>
    </w:p>
    <w:p w:rsidR="00ED3A9B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 xml:space="preserve">Utilisation du </w:t>
      </w:r>
      <w:proofErr w:type="spellStart"/>
      <w:r w:rsidRPr="00750A36">
        <w:rPr>
          <w:rFonts w:asciiTheme="majorBidi" w:hAnsiTheme="majorBidi" w:cstheme="majorBidi"/>
          <w:sz w:val="24"/>
          <w:szCs w:val="24"/>
        </w:rPr>
        <w:t>phosphogypse</w:t>
      </w:r>
      <w:proofErr w:type="spellEnd"/>
      <w:r w:rsidRPr="00750A36">
        <w:rPr>
          <w:rFonts w:asciiTheme="majorBidi" w:hAnsiTheme="majorBidi" w:cstheme="majorBidi"/>
          <w:sz w:val="24"/>
          <w:szCs w:val="24"/>
        </w:rPr>
        <w:t xml:space="preserve"> comme gisement.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Développement du tourisme culturel autour de l'environnement spécifique et l'historique de la région.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 xml:space="preserve">Développer l'hébergement à travers des gites et des unités hôtelières adaptées à la région. 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 xml:space="preserve">Améliorer la qualité des services de restauration. </w:t>
      </w:r>
    </w:p>
    <w:p w:rsidR="00684609" w:rsidRPr="00750A36" w:rsidRDefault="00684609" w:rsidP="00750A3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0A36">
        <w:rPr>
          <w:rFonts w:asciiTheme="majorBidi" w:hAnsiTheme="majorBidi" w:cstheme="majorBidi"/>
          <w:sz w:val="24"/>
          <w:szCs w:val="24"/>
        </w:rPr>
        <w:t>Améliorer la qualité et le design des produits artisanaux dans le sens de les adapter à la demande et particulièrement celle du tourisme.</w:t>
      </w:r>
    </w:p>
    <w:sectPr w:rsidR="00684609" w:rsidRPr="00750A36" w:rsidSect="0095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DAD"/>
    <w:multiLevelType w:val="hybridMultilevel"/>
    <w:tmpl w:val="EA66F738"/>
    <w:lvl w:ilvl="0" w:tplc="E6806E3C">
      <w:numFmt w:val="bullet"/>
      <w:lvlText w:val="-"/>
      <w:lvlJc w:val="left"/>
      <w:pPr>
        <w:ind w:left="862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757568B"/>
    <w:multiLevelType w:val="hybridMultilevel"/>
    <w:tmpl w:val="05F00F40"/>
    <w:lvl w:ilvl="0" w:tplc="846A7B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0AE8"/>
    <w:multiLevelType w:val="hybridMultilevel"/>
    <w:tmpl w:val="427ABA70"/>
    <w:lvl w:ilvl="0" w:tplc="E6806E3C">
      <w:numFmt w:val="bullet"/>
      <w:lvlText w:val="-"/>
      <w:lvlJc w:val="left"/>
      <w:pPr>
        <w:ind w:left="436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E952333"/>
    <w:multiLevelType w:val="hybridMultilevel"/>
    <w:tmpl w:val="4928EEC2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682A14"/>
    <w:multiLevelType w:val="multilevel"/>
    <w:tmpl w:val="A39875FA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433F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A04907"/>
    <w:multiLevelType w:val="hybridMultilevel"/>
    <w:tmpl w:val="8CCAA84E"/>
    <w:lvl w:ilvl="0" w:tplc="040C0005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7">
    <w:nsid w:val="2B2576A2"/>
    <w:multiLevelType w:val="hybridMultilevel"/>
    <w:tmpl w:val="3E84B752"/>
    <w:lvl w:ilvl="0" w:tplc="04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3D65F2F"/>
    <w:multiLevelType w:val="hybridMultilevel"/>
    <w:tmpl w:val="BFDE3E8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4EB31B4"/>
    <w:multiLevelType w:val="hybridMultilevel"/>
    <w:tmpl w:val="0714D76C"/>
    <w:lvl w:ilvl="0" w:tplc="E6806E3C">
      <w:numFmt w:val="bullet"/>
      <w:lvlText w:val="-"/>
      <w:lvlJc w:val="left"/>
      <w:pPr>
        <w:ind w:left="1080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2C475D"/>
    <w:multiLevelType w:val="hybridMultilevel"/>
    <w:tmpl w:val="1E3C6B5E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B1057A4"/>
    <w:multiLevelType w:val="hybridMultilevel"/>
    <w:tmpl w:val="34065B90"/>
    <w:lvl w:ilvl="0" w:tplc="2ACC43F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40695"/>
    <w:multiLevelType w:val="hybridMultilevel"/>
    <w:tmpl w:val="F23EDC44"/>
    <w:lvl w:ilvl="0" w:tplc="040C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567477DE"/>
    <w:multiLevelType w:val="hybridMultilevel"/>
    <w:tmpl w:val="5EF20860"/>
    <w:lvl w:ilvl="0" w:tplc="C8E6D4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6299D"/>
    <w:multiLevelType w:val="hybridMultilevel"/>
    <w:tmpl w:val="3E0A76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E7C6F"/>
    <w:multiLevelType w:val="hybridMultilevel"/>
    <w:tmpl w:val="353EFDA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214968"/>
    <w:multiLevelType w:val="hybridMultilevel"/>
    <w:tmpl w:val="AF8C1570"/>
    <w:lvl w:ilvl="0" w:tplc="E6806E3C">
      <w:numFmt w:val="bullet"/>
      <w:lvlText w:val="-"/>
      <w:lvlJc w:val="left"/>
      <w:pPr>
        <w:ind w:left="862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EB701C2"/>
    <w:multiLevelType w:val="hybridMultilevel"/>
    <w:tmpl w:val="D996EF08"/>
    <w:lvl w:ilvl="0" w:tplc="E6806E3C">
      <w:numFmt w:val="bullet"/>
      <w:lvlText w:val="-"/>
      <w:lvlJc w:val="left"/>
      <w:pPr>
        <w:ind w:left="1014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15"/>
  </w:num>
  <w:num w:numId="10">
    <w:abstractNumId w:val="16"/>
  </w:num>
  <w:num w:numId="11">
    <w:abstractNumId w:val="13"/>
  </w:num>
  <w:num w:numId="12">
    <w:abstractNumId w:val="0"/>
  </w:num>
  <w:num w:numId="13">
    <w:abstractNumId w:val="17"/>
  </w:num>
  <w:num w:numId="14">
    <w:abstractNumId w:val="11"/>
  </w:num>
  <w:num w:numId="15">
    <w:abstractNumId w:val="9"/>
  </w:num>
  <w:num w:numId="16">
    <w:abstractNumId w:val="4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29D"/>
    <w:rsid w:val="000273B6"/>
    <w:rsid w:val="00030F8F"/>
    <w:rsid w:val="0006451B"/>
    <w:rsid w:val="00095ED2"/>
    <w:rsid w:val="00105D07"/>
    <w:rsid w:val="00136D16"/>
    <w:rsid w:val="0015029D"/>
    <w:rsid w:val="00167148"/>
    <w:rsid w:val="001B00A3"/>
    <w:rsid w:val="001F0AC6"/>
    <w:rsid w:val="001F5B5D"/>
    <w:rsid w:val="0023608A"/>
    <w:rsid w:val="002525E9"/>
    <w:rsid w:val="00254F77"/>
    <w:rsid w:val="00260EC4"/>
    <w:rsid w:val="00264300"/>
    <w:rsid w:val="002B6171"/>
    <w:rsid w:val="00306256"/>
    <w:rsid w:val="00314932"/>
    <w:rsid w:val="00330BDC"/>
    <w:rsid w:val="00334D1A"/>
    <w:rsid w:val="003900D6"/>
    <w:rsid w:val="003A4BC8"/>
    <w:rsid w:val="003B3FF4"/>
    <w:rsid w:val="003B4046"/>
    <w:rsid w:val="003C76CD"/>
    <w:rsid w:val="00456D5A"/>
    <w:rsid w:val="00460B34"/>
    <w:rsid w:val="00472B3E"/>
    <w:rsid w:val="004741F4"/>
    <w:rsid w:val="00477102"/>
    <w:rsid w:val="00494377"/>
    <w:rsid w:val="004A0B64"/>
    <w:rsid w:val="004B19A7"/>
    <w:rsid w:val="004C5F08"/>
    <w:rsid w:val="004C6384"/>
    <w:rsid w:val="004C7DA9"/>
    <w:rsid w:val="004E6535"/>
    <w:rsid w:val="004F2004"/>
    <w:rsid w:val="00562176"/>
    <w:rsid w:val="0057128C"/>
    <w:rsid w:val="005713BE"/>
    <w:rsid w:val="0059284F"/>
    <w:rsid w:val="005B06D9"/>
    <w:rsid w:val="005D102D"/>
    <w:rsid w:val="005D345E"/>
    <w:rsid w:val="005E254E"/>
    <w:rsid w:val="005E4017"/>
    <w:rsid w:val="00633040"/>
    <w:rsid w:val="006739D7"/>
    <w:rsid w:val="00684609"/>
    <w:rsid w:val="00696476"/>
    <w:rsid w:val="006A540B"/>
    <w:rsid w:val="006B18A1"/>
    <w:rsid w:val="006B642A"/>
    <w:rsid w:val="006C6815"/>
    <w:rsid w:val="006D333D"/>
    <w:rsid w:val="00714E9C"/>
    <w:rsid w:val="00717C6F"/>
    <w:rsid w:val="00721A3D"/>
    <w:rsid w:val="00723D95"/>
    <w:rsid w:val="00726441"/>
    <w:rsid w:val="00737C87"/>
    <w:rsid w:val="00741490"/>
    <w:rsid w:val="00750A36"/>
    <w:rsid w:val="00752AE2"/>
    <w:rsid w:val="00765307"/>
    <w:rsid w:val="007674F3"/>
    <w:rsid w:val="00773C3F"/>
    <w:rsid w:val="00792ED0"/>
    <w:rsid w:val="0079407B"/>
    <w:rsid w:val="007A6CFE"/>
    <w:rsid w:val="008013AB"/>
    <w:rsid w:val="00850D9C"/>
    <w:rsid w:val="00862A28"/>
    <w:rsid w:val="008905D2"/>
    <w:rsid w:val="008A1DB4"/>
    <w:rsid w:val="008B0F9B"/>
    <w:rsid w:val="008B3D95"/>
    <w:rsid w:val="008D0074"/>
    <w:rsid w:val="00955107"/>
    <w:rsid w:val="009649C4"/>
    <w:rsid w:val="009A0B2E"/>
    <w:rsid w:val="009B4CFD"/>
    <w:rsid w:val="009D587E"/>
    <w:rsid w:val="00A339E7"/>
    <w:rsid w:val="00A5297D"/>
    <w:rsid w:val="00A53290"/>
    <w:rsid w:val="00A62054"/>
    <w:rsid w:val="00A651A1"/>
    <w:rsid w:val="00A72200"/>
    <w:rsid w:val="00A72A8E"/>
    <w:rsid w:val="00A752E7"/>
    <w:rsid w:val="00A80FFE"/>
    <w:rsid w:val="00A8379F"/>
    <w:rsid w:val="00AB00AC"/>
    <w:rsid w:val="00AE7E77"/>
    <w:rsid w:val="00B04E8C"/>
    <w:rsid w:val="00B534C1"/>
    <w:rsid w:val="00B638CE"/>
    <w:rsid w:val="00B64D26"/>
    <w:rsid w:val="00BA2272"/>
    <w:rsid w:val="00BC25A2"/>
    <w:rsid w:val="00BF0C47"/>
    <w:rsid w:val="00C509DE"/>
    <w:rsid w:val="00C96E85"/>
    <w:rsid w:val="00CB22F1"/>
    <w:rsid w:val="00CC3B49"/>
    <w:rsid w:val="00CD18F1"/>
    <w:rsid w:val="00CE2482"/>
    <w:rsid w:val="00D51CFA"/>
    <w:rsid w:val="00DC04E8"/>
    <w:rsid w:val="00DD1F7E"/>
    <w:rsid w:val="00DE3E63"/>
    <w:rsid w:val="00E224B4"/>
    <w:rsid w:val="00E342F7"/>
    <w:rsid w:val="00E426D0"/>
    <w:rsid w:val="00E64495"/>
    <w:rsid w:val="00EB5523"/>
    <w:rsid w:val="00ED3A9B"/>
    <w:rsid w:val="00EE7CB3"/>
    <w:rsid w:val="00F00CCF"/>
    <w:rsid w:val="00F86DD1"/>
    <w:rsid w:val="00F907DA"/>
    <w:rsid w:val="00FC0A89"/>
    <w:rsid w:val="00FF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0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029D"/>
    <w:pPr>
      <w:ind w:left="720"/>
      <w:contextualSpacing/>
    </w:pPr>
  </w:style>
  <w:style w:type="numbering" w:customStyle="1" w:styleId="Style3">
    <w:name w:val="Style3"/>
    <w:uiPriority w:val="99"/>
    <w:rsid w:val="009D587E"/>
    <w:pPr>
      <w:numPr>
        <w:numId w:val="16"/>
      </w:numPr>
    </w:pPr>
  </w:style>
  <w:style w:type="character" w:styleId="Rfrenceintense">
    <w:name w:val="Intense Reference"/>
    <w:basedOn w:val="Policepardfaut"/>
    <w:uiPriority w:val="32"/>
    <w:qFormat/>
    <w:rsid w:val="002B617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2018-02-19T14:23:00Z</dcterms:created>
  <dcterms:modified xsi:type="dcterms:W3CDTF">2018-03-02T16:13:00Z</dcterms:modified>
</cp:coreProperties>
</file>